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aps w:val="true"/>
            <w:color w:val="3377BB"/>
            <w:spacing w:val="0"/>
            <w:position w:val="0"/>
            <w:sz w:val="24"/>
            <w:u w:val="single"/>
            <w:shd w:fill="FFFFFF" w:val="clear"/>
          </w:rPr>
          <w:t xml:space="preserve">ОБ ОТВЕТСТВЕННОСТИ РОДИТЕЛЕЙ В СФЕРЕ ОБРАЗОВАНИЯ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соответствии с п. 1 ч. 4 ст. 44 Федерального закона от 29.12.2012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Закон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ФЗ) родители (законные представители) несовершеннолетних обучающихся в образовательных учреждениях обязаны обеспечить получение детьми общего образования.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Также они обязаны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     (п. 2) и уважать честь и достоинство обучающихся и работников организации, осуществляющей образовательную деятельность (п. 3).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Согласно ч. 6 названной статьи за неисполнение или ненадлежащее исполнение обязанностей, установленных Законом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ФЗ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Указанная ответственность находит свое отражение в ч. 1 ст. 5.35 Кодекса об административных правонарушениях Российской Федерации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КоАП РФ), которой устанавливается, что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предусматривается административная ответственность до штрафа в размере 500 рублей.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school18.tgl.net.ru/ob-otvetstvennosti-roditelej-v-sfere-obrazovaniya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